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19" w:rsidRDefault="008564DE" w:rsidP="001756D8">
      <w:pPr>
        <w:rPr>
          <w:b/>
          <w:bCs/>
          <w:noProof/>
          <w:sz w:val="32"/>
          <w:szCs w:val="32"/>
        </w:rPr>
      </w:pPr>
      <w:r w:rsidRPr="008564DE">
        <w:rPr>
          <w:b/>
          <w:bCs/>
          <w:noProof/>
          <w:sz w:val="32"/>
          <w:szCs w:val="32"/>
        </w:rPr>
        <w:t>DLA Inspektora ds.</w:t>
      </w:r>
      <w:r w:rsidR="00131355">
        <w:rPr>
          <w:b/>
          <w:bCs/>
          <w:noProof/>
          <w:sz w:val="32"/>
          <w:szCs w:val="32"/>
        </w:rPr>
        <w:t xml:space="preserve"> egzekucji / księgowości</w:t>
      </w:r>
      <w:r w:rsidR="00121721">
        <w:rPr>
          <w:b/>
          <w:bCs/>
          <w:noProof/>
          <w:sz w:val="32"/>
          <w:szCs w:val="32"/>
        </w:rPr>
        <w:t xml:space="preserve"> – jedyny termin w Gdańsku</w:t>
      </w:r>
      <w:r w:rsidR="00D411E1" w:rsidRPr="008564DE">
        <w:rPr>
          <w:b/>
          <w:bCs/>
          <w:noProof/>
          <w:sz w:val="32"/>
          <w:szCs w:val="32"/>
        </w:rPr>
        <w:t>!</w:t>
      </w:r>
      <w:r w:rsidR="001756D8" w:rsidRPr="008564DE">
        <w:rPr>
          <w:b/>
          <w:bCs/>
          <w:noProof/>
          <w:sz w:val="32"/>
          <w:szCs w:val="32"/>
        </w:rPr>
        <w:t xml:space="preserve"> </w:t>
      </w:r>
    </w:p>
    <w:p w:rsidR="001756D8" w:rsidRPr="008564DE" w:rsidRDefault="001756D8" w:rsidP="001756D8">
      <w:pPr>
        <w:rPr>
          <w:b/>
          <w:bCs/>
          <w:noProof/>
          <w:sz w:val="32"/>
          <w:szCs w:val="32"/>
        </w:rPr>
      </w:pPr>
      <w:r w:rsidRPr="008564DE">
        <w:rPr>
          <w:b/>
          <w:bCs/>
          <w:noProof/>
          <w:sz w:val="32"/>
          <w:szCs w:val="32"/>
        </w:rPr>
        <w:t>Przy zgłoszeniu 2 osób 10% rabatu. Serdecznie zapraszamy!</w:t>
      </w:r>
    </w:p>
    <w:p w:rsidR="001756D8" w:rsidRPr="00D7547B" w:rsidRDefault="001756D8" w:rsidP="001756D8">
      <w:pPr>
        <w:jc w:val="center"/>
        <w:rPr>
          <w:b/>
          <w:bCs/>
          <w:sz w:val="12"/>
          <w:szCs w:val="12"/>
        </w:rPr>
      </w:pPr>
    </w:p>
    <w:p w:rsidR="001756D8" w:rsidRPr="0011355E" w:rsidRDefault="001756D8" w:rsidP="0011355E">
      <w:pPr>
        <w:jc w:val="center"/>
        <w:rPr>
          <w:b/>
          <w:bCs/>
          <w:sz w:val="22"/>
          <w:szCs w:val="22"/>
          <w:lang w:val="en-US"/>
        </w:rPr>
      </w:pPr>
      <w:r w:rsidRPr="00FD38EC">
        <w:rPr>
          <w:b/>
          <w:bCs/>
          <w:sz w:val="22"/>
          <w:szCs w:val="22"/>
          <w:lang w:val="en-US"/>
        </w:rPr>
        <w:t>www.cskormoran.pl, e-mail: biuro@cskormora</w:t>
      </w:r>
      <w:r w:rsidRPr="00A86AFF">
        <w:rPr>
          <w:b/>
          <w:bCs/>
          <w:sz w:val="22"/>
          <w:szCs w:val="22"/>
          <w:lang w:val="en-US"/>
        </w:rPr>
        <w:t xml:space="preserve">n.pl, tel. 89 679 57 72, </w:t>
      </w:r>
      <w:r w:rsidRPr="00177536">
        <w:rPr>
          <w:b/>
          <w:bCs/>
          <w:sz w:val="22"/>
          <w:szCs w:val="22"/>
          <w:lang w:val="en-US"/>
        </w:rPr>
        <w:t xml:space="preserve">fax 89 679 57 82, tel. </w:t>
      </w:r>
      <w:proofErr w:type="spellStart"/>
      <w:r w:rsidRPr="00177536">
        <w:rPr>
          <w:b/>
          <w:bCs/>
          <w:sz w:val="22"/>
          <w:szCs w:val="22"/>
          <w:lang w:val="en-US"/>
        </w:rPr>
        <w:t>kom</w:t>
      </w:r>
      <w:proofErr w:type="spellEnd"/>
      <w:r w:rsidRPr="00177536">
        <w:rPr>
          <w:b/>
          <w:bCs/>
          <w:sz w:val="22"/>
          <w:szCs w:val="22"/>
          <w:lang w:val="en-US"/>
        </w:rPr>
        <w:t>. 697 284</w:t>
      </w:r>
      <w:r w:rsidR="004B2871">
        <w:rPr>
          <w:b/>
          <w:bCs/>
          <w:sz w:val="22"/>
          <w:szCs w:val="22"/>
          <w:lang w:val="en-US"/>
        </w:rPr>
        <w:t> </w:t>
      </w:r>
      <w:r w:rsidRPr="00177536">
        <w:rPr>
          <w:b/>
          <w:bCs/>
          <w:sz w:val="22"/>
          <w:szCs w:val="22"/>
          <w:lang w:val="en-US"/>
        </w:rPr>
        <w:t>352</w:t>
      </w:r>
    </w:p>
    <w:p w:rsidR="004B2871" w:rsidRPr="004B2871" w:rsidRDefault="004B2871" w:rsidP="004B2871">
      <w:pPr>
        <w:pStyle w:val="Bezodstpw"/>
        <w:jc w:val="center"/>
        <w:rPr>
          <w:b/>
          <w:sz w:val="16"/>
          <w:szCs w:val="16"/>
          <w:lang w:val="en-US"/>
        </w:rPr>
      </w:pPr>
    </w:p>
    <w:p w:rsidR="00131355" w:rsidRPr="009351B1" w:rsidRDefault="00131355" w:rsidP="00131355">
      <w:pPr>
        <w:jc w:val="center"/>
        <w:rPr>
          <w:b/>
          <w:sz w:val="32"/>
          <w:szCs w:val="32"/>
        </w:rPr>
      </w:pPr>
      <w:r w:rsidRPr="009351B1">
        <w:rPr>
          <w:b/>
          <w:sz w:val="32"/>
          <w:szCs w:val="32"/>
        </w:rPr>
        <w:t>Procedury egzekucji administracyjnej obowiązków o charakterze pieniężnym</w:t>
      </w:r>
    </w:p>
    <w:p w:rsidR="00131355" w:rsidRDefault="00131355" w:rsidP="00131355">
      <w:pPr>
        <w:jc w:val="center"/>
        <w:rPr>
          <w:b/>
          <w:sz w:val="32"/>
          <w:szCs w:val="32"/>
        </w:rPr>
      </w:pPr>
      <w:r w:rsidRPr="009351B1">
        <w:rPr>
          <w:b/>
          <w:sz w:val="32"/>
          <w:szCs w:val="32"/>
        </w:rPr>
        <w:t>- jak skutecznie egzekwować opłatę za gospodarowanie odpadami komunalnymi</w:t>
      </w:r>
      <w:r>
        <w:rPr>
          <w:b/>
          <w:sz w:val="32"/>
          <w:szCs w:val="32"/>
        </w:rPr>
        <w:t xml:space="preserve"> + nowelizacja ustawy egzekucyjnej A.D.2013.</w:t>
      </w:r>
    </w:p>
    <w:p w:rsidR="00B82519" w:rsidRPr="0094068A" w:rsidRDefault="00B82519" w:rsidP="00121721">
      <w:pPr>
        <w:jc w:val="center"/>
        <w:rPr>
          <w:b/>
          <w:sz w:val="16"/>
          <w:szCs w:val="16"/>
        </w:rPr>
      </w:pPr>
    </w:p>
    <w:p w:rsidR="002B0922" w:rsidRPr="0094068A" w:rsidRDefault="002B0922" w:rsidP="002B0922">
      <w:pPr>
        <w:autoSpaceDE w:val="0"/>
        <w:autoSpaceDN w:val="0"/>
        <w:adjustRightInd w:val="0"/>
        <w:jc w:val="both"/>
        <w:rPr>
          <w:b/>
          <w:bCs/>
        </w:rPr>
      </w:pPr>
      <w:r w:rsidRPr="0094068A">
        <w:rPr>
          <w:b/>
          <w:bCs/>
        </w:rPr>
        <w:t>Cel szkolenia:</w:t>
      </w:r>
    </w:p>
    <w:p w:rsidR="002B0922" w:rsidRDefault="002B0922" w:rsidP="002B092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101F">
        <w:rPr>
          <w:sz w:val="22"/>
          <w:szCs w:val="22"/>
        </w:rPr>
        <w:t>Efektywna egzekucja administracyjna to przede wszystkim szybkie i prawidłowe postępowanie administracyjne. Prawidłowość stosowania poszczególnych środków egzekucyjnych o charakterze pieniężnym</w:t>
      </w:r>
      <w:r>
        <w:rPr>
          <w:sz w:val="22"/>
          <w:szCs w:val="22"/>
        </w:rPr>
        <w:t xml:space="preserve"> z punktu widzenia nowo powstałych komórek ds. egzekucji administracji w każdym urzędzie gminy / </w:t>
      </w:r>
      <w:proofErr w:type="spellStart"/>
      <w:r>
        <w:rPr>
          <w:sz w:val="22"/>
          <w:szCs w:val="22"/>
        </w:rPr>
        <w:t>miasta</w:t>
      </w:r>
      <w:proofErr w:type="spellEnd"/>
      <w:r>
        <w:rPr>
          <w:sz w:val="22"/>
          <w:szCs w:val="22"/>
        </w:rPr>
        <w:t xml:space="preserve"> i biurze związku międzygminnego jest sprawą bardzo ważną i istotną.</w:t>
      </w:r>
    </w:p>
    <w:p w:rsidR="002B0922" w:rsidRDefault="002B0922" w:rsidP="002B09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Celem niniejszego szkolenia jest przedstawienie przebiegu postępowania egzekucyjnego w administracji, omówienie poszczególnych środków egzekucyjnych w egzekucji o charakterze pieniężnym</w:t>
      </w:r>
    </w:p>
    <w:p w:rsidR="002B0922" w:rsidRPr="00ED101F" w:rsidRDefault="002B0922" w:rsidP="002B09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922" w:rsidRPr="0094068A" w:rsidRDefault="002B0922" w:rsidP="002B0922">
      <w:pPr>
        <w:autoSpaceDE w:val="0"/>
        <w:autoSpaceDN w:val="0"/>
        <w:adjustRightInd w:val="0"/>
        <w:jc w:val="both"/>
        <w:rPr>
          <w:b/>
        </w:rPr>
      </w:pPr>
      <w:r w:rsidRPr="0094068A">
        <w:rPr>
          <w:b/>
        </w:rPr>
        <w:t>Adresaci szkolenia:</w:t>
      </w:r>
    </w:p>
    <w:p w:rsidR="002B0922" w:rsidRDefault="002B0922" w:rsidP="002B0922">
      <w:pPr>
        <w:jc w:val="both"/>
      </w:pPr>
      <w:r>
        <w:t>Wójtowie, burmistrzowie, prezydenci miast oraz przewodniczący związków komunalnych, skarbnicy, sekretarze oraz osoby, którym powierzono wykonywania obowiązków w zakresie egzekucji administracyjnej.</w:t>
      </w:r>
    </w:p>
    <w:p w:rsidR="002B0922" w:rsidRDefault="002B0922" w:rsidP="002B0922"/>
    <w:p w:rsidR="002B0922" w:rsidRPr="0094068A" w:rsidRDefault="002B0922" w:rsidP="002B0922">
      <w:pPr>
        <w:pStyle w:val="Nagwek2"/>
        <w:spacing w:line="360" w:lineRule="auto"/>
        <w:rPr>
          <w:b/>
          <w:i w:val="0"/>
          <w:sz w:val="24"/>
        </w:rPr>
      </w:pPr>
      <w:r w:rsidRPr="0094068A">
        <w:rPr>
          <w:b/>
          <w:i w:val="0"/>
          <w:sz w:val="24"/>
        </w:rPr>
        <w:t>Program szkolenia:</w:t>
      </w:r>
    </w:p>
    <w:p w:rsidR="002B0922" w:rsidRDefault="002B0922" w:rsidP="002B0922">
      <w:pPr>
        <w:numPr>
          <w:ilvl w:val="0"/>
          <w:numId w:val="18"/>
        </w:numPr>
        <w:jc w:val="both"/>
      </w:pPr>
      <w:r>
        <w:t>Zasady ogólne postępowania egzekucyjnego w administracji.</w:t>
      </w:r>
    </w:p>
    <w:p w:rsidR="002B0922" w:rsidRDefault="002B0922" w:rsidP="002B0922">
      <w:pPr>
        <w:numPr>
          <w:ilvl w:val="0"/>
          <w:numId w:val="18"/>
        </w:numPr>
        <w:jc w:val="both"/>
      </w:pPr>
      <w:r>
        <w:t>Tryb i zasady procedury badania dopuszczalności egzekucji administracyjnej.</w:t>
      </w:r>
    </w:p>
    <w:p w:rsidR="002B0922" w:rsidRDefault="002B0922" w:rsidP="002B0922">
      <w:pPr>
        <w:numPr>
          <w:ilvl w:val="0"/>
          <w:numId w:val="18"/>
        </w:numPr>
        <w:jc w:val="both"/>
      </w:pPr>
      <w:r>
        <w:t>Uczestnicy postępowania egzekucyjnego w administracji (zobowiązany, wierzyciel, dłużnik zajętej wierzytelności, świadek, organ asystujący, dozorca, pełnomocnik).</w:t>
      </w:r>
    </w:p>
    <w:p w:rsidR="002B0922" w:rsidRDefault="002B0922" w:rsidP="002B0922">
      <w:pPr>
        <w:numPr>
          <w:ilvl w:val="0"/>
          <w:numId w:val="18"/>
        </w:numPr>
        <w:jc w:val="both"/>
      </w:pPr>
      <w:r>
        <w:t>Wszczęcie postępowania egzekucyjnego (różnice pojęciowe: postępowanie egzekucyjne w administracji a egzekucja administracyjna).</w:t>
      </w:r>
    </w:p>
    <w:p w:rsidR="002B0922" w:rsidRDefault="002B0922" w:rsidP="002B0922">
      <w:pPr>
        <w:numPr>
          <w:ilvl w:val="0"/>
          <w:numId w:val="18"/>
        </w:numPr>
        <w:jc w:val="both"/>
      </w:pPr>
      <w:r>
        <w:t>Tryb i zasady prowadzenia egzekucji administracyjnej w tzw. formie gabinetowej: egzekucja z pieniędzy, egzekucja z wynagrodzenia za pracę, egzekucja z zaopatrzenia emerytalnego oraz ubezpieczenia społecznego, egzekucja z rachunków bankowych, egzekucja z innych wierzytelności pieniężnych).</w:t>
      </w:r>
    </w:p>
    <w:p w:rsidR="002B0922" w:rsidRDefault="002B0922" w:rsidP="002B0922">
      <w:pPr>
        <w:numPr>
          <w:ilvl w:val="0"/>
          <w:numId w:val="18"/>
        </w:numPr>
        <w:jc w:val="both"/>
      </w:pPr>
      <w:r>
        <w:t xml:space="preserve">Tryb i zasady stosowania pozostałych środków egzekucyjnych </w:t>
      </w:r>
    </w:p>
    <w:p w:rsidR="002B0922" w:rsidRDefault="002B0922" w:rsidP="002B0922">
      <w:pPr>
        <w:numPr>
          <w:ilvl w:val="0"/>
          <w:numId w:val="18"/>
        </w:numPr>
        <w:jc w:val="both"/>
      </w:pPr>
      <w:r>
        <w:t>Omówienie formularzy w zakresie egzekucji administracyjnej.</w:t>
      </w:r>
    </w:p>
    <w:p w:rsidR="002B0922" w:rsidRDefault="002B0922" w:rsidP="002B0922">
      <w:pPr>
        <w:numPr>
          <w:ilvl w:val="0"/>
          <w:numId w:val="18"/>
        </w:numPr>
        <w:jc w:val="both"/>
      </w:pPr>
      <w:r>
        <w:t xml:space="preserve">Środki prawne w postępowaniu egzekucyjnym (zarzut, wniosek o zwolnienie spod egzekucji, zażalenie, skarga, powództwo </w:t>
      </w:r>
      <w:proofErr w:type="spellStart"/>
      <w:r>
        <w:t>ekscydencyjne</w:t>
      </w:r>
      <w:proofErr w:type="spellEnd"/>
      <w:r>
        <w:t>).</w:t>
      </w:r>
    </w:p>
    <w:p w:rsidR="002B0922" w:rsidRDefault="002B0922" w:rsidP="002B0922">
      <w:pPr>
        <w:numPr>
          <w:ilvl w:val="0"/>
          <w:numId w:val="18"/>
        </w:numPr>
        <w:jc w:val="both"/>
      </w:pPr>
      <w:r>
        <w:t>Zakończenie administracyjnego postępowania egzekucyjnego.</w:t>
      </w:r>
    </w:p>
    <w:p w:rsidR="002B0922" w:rsidRDefault="002B0922" w:rsidP="002B0922">
      <w:pPr>
        <w:numPr>
          <w:ilvl w:val="0"/>
          <w:numId w:val="18"/>
        </w:numPr>
        <w:jc w:val="both"/>
      </w:pPr>
      <w:r>
        <w:t>Opłaty i koszty postępowania egzekucyjnego.</w:t>
      </w:r>
    </w:p>
    <w:p w:rsidR="002B0922" w:rsidRPr="00213632" w:rsidRDefault="002B0922" w:rsidP="002B0922">
      <w:pPr>
        <w:numPr>
          <w:ilvl w:val="0"/>
          <w:numId w:val="18"/>
        </w:numPr>
        <w:jc w:val="both"/>
      </w:pPr>
      <w:r w:rsidRPr="00213632">
        <w:rPr>
          <w:b/>
        </w:rPr>
        <w:t>Omówienie zmian wynikających z nowelizacji ustawy z dnia 14.10.2013 r. o postępowaniu egzekucyjnym w administracji:</w:t>
      </w:r>
    </w:p>
    <w:p w:rsidR="002B0922" w:rsidRPr="0091099B" w:rsidRDefault="002B0922" w:rsidP="002B092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91099B">
        <w:rPr>
          <w:bCs/>
        </w:rPr>
        <w:t xml:space="preserve">Nowe uprawnienie wierzyciela dot. żądania wyjaśnień przed wszczęciem postępowania egzekucyjnego, wprowadzenie zasady upominania w egzekucji </w:t>
      </w:r>
      <w:r>
        <w:rPr>
          <w:bCs/>
        </w:rPr>
        <w:t xml:space="preserve">należności pieniężnych </w:t>
      </w:r>
      <w:r w:rsidRPr="0091099B">
        <w:rPr>
          <w:bCs/>
        </w:rPr>
        <w:t>na państw członkowskich</w:t>
      </w:r>
      <w:r w:rsidRPr="0091099B">
        <w:rPr>
          <w:bCs/>
        </w:rPr>
        <w:br/>
        <w:t>i państw trzecich</w:t>
      </w:r>
      <w:r w:rsidRPr="0091099B">
        <w:t>),</w:t>
      </w:r>
    </w:p>
    <w:p w:rsidR="002B0922" w:rsidRPr="0091099B" w:rsidRDefault="002B0922" w:rsidP="002B092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91099B">
        <w:t xml:space="preserve">Aktualizacja tytułów wykonawczych, wygaszanie tytułów wykonawczych, </w:t>
      </w:r>
      <w:r w:rsidRPr="0091099B">
        <w:rPr>
          <w:bCs/>
        </w:rPr>
        <w:t>tytuł jednolity, tytuł wykonawczy zmieniony, postępowanie w wypadku utraty tytułu wykonawczego po wszczęciu postępowania – nowe postanowienie wierzycielskie</w:t>
      </w:r>
      <w:r w:rsidRPr="0091099B">
        <w:t>).</w:t>
      </w:r>
    </w:p>
    <w:p w:rsidR="002B0922" w:rsidRPr="0091099B" w:rsidRDefault="002B0922" w:rsidP="002B092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91099B">
        <w:t>N</w:t>
      </w:r>
      <w:r w:rsidRPr="0091099B">
        <w:rPr>
          <w:bCs/>
        </w:rPr>
        <w:t>owe zasady ustalania właściwości miejscowej organu egzekucji administracyjnej</w:t>
      </w:r>
      <w:r w:rsidRPr="0091099B">
        <w:t>,</w:t>
      </w:r>
    </w:p>
    <w:p w:rsidR="002B0922" w:rsidRPr="0091099B" w:rsidRDefault="002B0922" w:rsidP="002B092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91099B">
        <w:rPr>
          <w:bCs/>
        </w:rPr>
        <w:t>Zmiana przepisów w zakresie środków prawnych – zwolnienie spod zajęcia;</w:t>
      </w:r>
    </w:p>
    <w:p w:rsidR="002B0922" w:rsidRPr="0091099B" w:rsidRDefault="002B0922" w:rsidP="002B092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91099B">
        <w:rPr>
          <w:bCs/>
        </w:rPr>
        <w:t>Nowy tryb postępowania w wypadku kwestionowania istnienia lub wysokości zobowiązania</w:t>
      </w:r>
      <w:r w:rsidRPr="0091099B">
        <w:t xml:space="preserve"> </w:t>
      </w:r>
      <w:r w:rsidRPr="0091099B">
        <w:rPr>
          <w:bCs/>
        </w:rPr>
        <w:t>w postępowaniu przed wierzycielem,</w:t>
      </w:r>
    </w:p>
    <w:p w:rsidR="002B0922" w:rsidRPr="0091099B" w:rsidRDefault="002B0922" w:rsidP="002B092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91099B">
        <w:rPr>
          <w:bCs/>
        </w:rPr>
        <w:t xml:space="preserve">Nowe zasady prowadzenia postępowania w sprawie złożonych zarzutów, </w:t>
      </w:r>
    </w:p>
    <w:p w:rsidR="002B0922" w:rsidRPr="0091099B" w:rsidRDefault="002B0922" w:rsidP="002B092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91099B">
        <w:rPr>
          <w:bCs/>
        </w:rPr>
        <w:t>Nowa pozycja wierzyciela w zakresie postępowania mającego na celu wstrzymanie czynności lub postępowania egzekucyjnego,</w:t>
      </w:r>
    </w:p>
    <w:p w:rsidR="002B0922" w:rsidRPr="0091099B" w:rsidRDefault="002B0922" w:rsidP="002B092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91099B">
        <w:rPr>
          <w:bCs/>
        </w:rPr>
        <w:t>Zmiany regulacji prawnych w zakresie zawieszenie i umorzenia postępowania egzekucyjnego.</w:t>
      </w:r>
    </w:p>
    <w:p w:rsidR="002B0922" w:rsidRPr="00F148EE" w:rsidRDefault="002B0922" w:rsidP="002B0922"/>
    <w:p w:rsidR="002B0922" w:rsidRPr="0094068A" w:rsidRDefault="002B0922" w:rsidP="002B0922">
      <w:pPr>
        <w:pStyle w:val="Tekstpodstawowy"/>
        <w:rPr>
          <w:b/>
          <w:bCs/>
          <w:i w:val="0"/>
          <w:sz w:val="24"/>
        </w:rPr>
      </w:pPr>
      <w:r w:rsidRPr="0094068A">
        <w:rPr>
          <w:b/>
          <w:bCs/>
          <w:i w:val="0"/>
          <w:sz w:val="24"/>
        </w:rPr>
        <w:lastRenderedPageBreak/>
        <w:t>Metodyka szkolenia:</w:t>
      </w:r>
    </w:p>
    <w:p w:rsidR="002B0922" w:rsidRPr="00B662DE" w:rsidRDefault="002B0922" w:rsidP="002B0922">
      <w:pPr>
        <w:pStyle w:val="Tekstpodstawowy"/>
        <w:jc w:val="both"/>
        <w:rPr>
          <w:sz w:val="22"/>
          <w:szCs w:val="22"/>
        </w:rPr>
      </w:pPr>
      <w:r w:rsidRPr="00B662DE">
        <w:rPr>
          <w:sz w:val="22"/>
          <w:szCs w:val="22"/>
        </w:rPr>
        <w:t>Szkolenie jest prowadzone w formie prezentacji multimedialnej oraz praca na</w:t>
      </w:r>
      <w:r>
        <w:rPr>
          <w:sz w:val="22"/>
          <w:szCs w:val="22"/>
        </w:rPr>
        <w:t xml:space="preserve"> diagramach (schematach) postępowania egzekucyjnego.</w:t>
      </w:r>
      <w:r w:rsidRPr="00B662DE">
        <w:rPr>
          <w:sz w:val="22"/>
          <w:szCs w:val="22"/>
        </w:rPr>
        <w:t>.</w:t>
      </w:r>
    </w:p>
    <w:p w:rsidR="002B0922" w:rsidRPr="0094068A" w:rsidRDefault="002B0922" w:rsidP="002B0922">
      <w:pPr>
        <w:pStyle w:val="Tekstpodstawowy"/>
        <w:rPr>
          <w:b/>
          <w:i w:val="0"/>
          <w:sz w:val="24"/>
        </w:rPr>
      </w:pPr>
      <w:r w:rsidRPr="0094068A">
        <w:rPr>
          <w:b/>
          <w:i w:val="0"/>
          <w:sz w:val="24"/>
        </w:rPr>
        <w:t xml:space="preserve">Materiały </w:t>
      </w:r>
      <w:proofErr w:type="spellStart"/>
      <w:r w:rsidRPr="0094068A">
        <w:rPr>
          <w:b/>
          <w:i w:val="0"/>
          <w:sz w:val="24"/>
        </w:rPr>
        <w:t>szkoleniowe</w:t>
      </w:r>
      <w:proofErr w:type="spellEnd"/>
      <w:r w:rsidRPr="0094068A">
        <w:rPr>
          <w:b/>
          <w:i w:val="0"/>
          <w:sz w:val="24"/>
        </w:rPr>
        <w:t>:</w:t>
      </w:r>
    </w:p>
    <w:p w:rsidR="002B0922" w:rsidRPr="002B0922" w:rsidRDefault="002B0922" w:rsidP="002B0922">
      <w:pPr>
        <w:jc w:val="both"/>
      </w:pPr>
      <w:r w:rsidRPr="002B0922">
        <w:t>Uczestnicy szkolenia otrzymają opracowanie w postaci</w:t>
      </w:r>
      <w:r w:rsidRPr="002B0922">
        <w:rPr>
          <w:sz w:val="40"/>
          <w:szCs w:val="40"/>
        </w:rPr>
        <w:t xml:space="preserve"> 11 </w:t>
      </w:r>
      <w:r w:rsidRPr="002B0922">
        <w:t>diagramów (schematów postępowania) w zakresie prawidłowego przebiegu postępowania egzekucyjnego.</w:t>
      </w:r>
    </w:p>
    <w:p w:rsidR="00B82519" w:rsidRPr="0094068A" w:rsidRDefault="00B82519" w:rsidP="00B82519">
      <w:pPr>
        <w:ind w:left="600"/>
        <w:jc w:val="both"/>
        <w:rPr>
          <w:sz w:val="16"/>
          <w:szCs w:val="16"/>
        </w:rPr>
      </w:pPr>
    </w:p>
    <w:p w:rsidR="000C440D" w:rsidRDefault="000C440D" w:rsidP="001B6DE0">
      <w:pPr>
        <w:rPr>
          <w:sz w:val="22"/>
          <w:szCs w:val="22"/>
        </w:rPr>
      </w:pPr>
      <w:r w:rsidRPr="000C440D">
        <w:rPr>
          <w:rFonts w:ascii="Arial Black" w:hAnsi="Arial Black"/>
          <w:b/>
        </w:rPr>
        <w:t>PROWADZĄCY:</w:t>
      </w:r>
      <w:r>
        <w:t xml:space="preserve"> </w:t>
      </w:r>
      <w:r w:rsidR="00B82519" w:rsidRPr="00B662DE">
        <w:rPr>
          <w:b/>
          <w:bCs/>
          <w:sz w:val="22"/>
          <w:szCs w:val="22"/>
        </w:rPr>
        <w:t>mgr Arkadiusz Jerzy SPUTOWSKI</w:t>
      </w:r>
      <w:r w:rsidR="00B82519" w:rsidRPr="00B662DE">
        <w:rPr>
          <w:sz w:val="22"/>
          <w:szCs w:val="22"/>
        </w:rPr>
        <w:t xml:space="preserve"> – prawnik (UMCS w Lublinie); absolwent Wyższej Szkoły Informatyki i Zarządzania w Rzeszowie  w zakresie studiów podyplomowych: skarbowość i podatki„; Uniwersytetu Jagiellońskiego Instytut Stosunków Międzynarodowych – studia w zakresie  „wiedzy  </w:t>
      </w:r>
      <w:r w:rsidR="00B82519">
        <w:rPr>
          <w:sz w:val="22"/>
          <w:szCs w:val="22"/>
        </w:rPr>
        <w:t xml:space="preserve">               </w:t>
      </w:r>
      <w:r w:rsidR="00B82519" w:rsidRPr="00B662DE">
        <w:rPr>
          <w:sz w:val="22"/>
          <w:szCs w:val="22"/>
        </w:rPr>
        <w:t>o integracji europejskiej” oraz Państwowej Wyższej Szkoły Wschodnioeuropejskiej w Przemyślu Instytut Socjologii studia w zakresie zarządzania środkami Unii Europejskiej. Wykładowca Państwowej Wyższej Szkoły Wschodnioeuropejskiej w Przemyślu.  Licencjonowany audytor wewnętrzny  (lic MF. Nr 134/2004), audytor wewnętrzny wpisany na Krajową Listę Profesjonalnych Audytorów Wewnętrznych (wpis nr 782); współpracownik kilku firm audytorskich na terenie Polski,: audytor środków pochodzących z UE (wykonanych ponad 40 audy</w:t>
      </w:r>
      <w:r w:rsidR="00B82519">
        <w:rPr>
          <w:sz w:val="22"/>
          <w:szCs w:val="22"/>
        </w:rPr>
        <w:t xml:space="preserve">tów projektów środków  </w:t>
      </w:r>
      <w:r w:rsidR="00B82519" w:rsidRPr="00B662DE">
        <w:rPr>
          <w:sz w:val="22"/>
          <w:szCs w:val="22"/>
        </w:rPr>
        <w:t>z UE); członek Stowarzyszenia Audytorów Wewnętrznych IIA Poland; b. Naczelnik Wydziału Finansowego Urzędu Miejskiego w Przemyślu,  b. starszy inspektor kontroli gospodarki  finansowej Regionalnej Izby Obrachunkowej w Rzeszowie, b. członek Samorządowego Kolegium Odwoławczego w Przemyślu, długoletni pracownik służb finansowych Państwa  i samorządu terytorialnego, autor  ponad 60 artykułów</w:t>
      </w:r>
      <w:r w:rsidR="00B82519">
        <w:rPr>
          <w:sz w:val="22"/>
          <w:szCs w:val="22"/>
        </w:rPr>
        <w:t xml:space="preserve"> i kilku publikacji książkowych.</w:t>
      </w:r>
    </w:p>
    <w:p w:rsidR="00B82519" w:rsidRPr="0011355E" w:rsidRDefault="00B82519" w:rsidP="001B6DE0">
      <w:pPr>
        <w:rPr>
          <w:sz w:val="16"/>
          <w:szCs w:val="16"/>
        </w:rPr>
      </w:pPr>
    </w:p>
    <w:p w:rsidR="000C440D" w:rsidRPr="0089443C" w:rsidRDefault="000C440D" w:rsidP="001B6DE0">
      <w:r w:rsidRPr="000C440D">
        <w:rPr>
          <w:rFonts w:ascii="Arial Black" w:hAnsi="Arial Black"/>
          <w:b/>
        </w:rPr>
        <w:t>DATA:</w:t>
      </w:r>
      <w:r w:rsidR="00707FE2">
        <w:t xml:space="preserve"> </w:t>
      </w:r>
      <w:r w:rsidR="0094068A">
        <w:t>3</w:t>
      </w:r>
      <w:r w:rsidR="00B82519">
        <w:t xml:space="preserve"> czerwca</w:t>
      </w:r>
      <w:r w:rsidR="003F51B7">
        <w:t xml:space="preserve"> 2014</w:t>
      </w:r>
      <w:r w:rsidR="0024742D" w:rsidRPr="0089443C">
        <w:t xml:space="preserve"> w godz. 10.00 – 15.00</w:t>
      </w:r>
    </w:p>
    <w:p w:rsidR="000C440D" w:rsidRPr="0011355E" w:rsidRDefault="000C440D" w:rsidP="001B6DE0">
      <w:pPr>
        <w:rPr>
          <w:sz w:val="16"/>
          <w:szCs w:val="16"/>
        </w:rPr>
      </w:pPr>
    </w:p>
    <w:p w:rsidR="009C2B91" w:rsidRPr="006B4A43" w:rsidRDefault="002D342D" w:rsidP="009C2B91">
      <w:pPr>
        <w:rPr>
          <w:rStyle w:val="jqtooltip"/>
          <w:b/>
          <w:bCs/>
          <w:sz w:val="28"/>
          <w:szCs w:val="28"/>
        </w:rPr>
      </w:pPr>
      <w:r>
        <w:rPr>
          <w:rFonts w:ascii="Arial Black" w:hAnsi="Arial Black"/>
          <w:b/>
        </w:rPr>
        <w:t>MIEJSCE SZKOLENIA</w:t>
      </w:r>
      <w:r w:rsidR="000C440D" w:rsidRPr="000C440D">
        <w:rPr>
          <w:rFonts w:ascii="Arial Black" w:hAnsi="Arial Black"/>
          <w:b/>
        </w:rPr>
        <w:t>:</w:t>
      </w:r>
      <w:r w:rsidR="003161BF">
        <w:rPr>
          <w:b/>
        </w:rPr>
        <w:t xml:space="preserve"> </w:t>
      </w:r>
      <w:r w:rsidR="0008273C">
        <w:rPr>
          <w:b/>
          <w:bCs/>
        </w:rPr>
        <w:t>DOM HARCERZA, ul. Za Murami 2-10</w:t>
      </w:r>
      <w:r w:rsidR="009C2B91" w:rsidRPr="006B4A43">
        <w:rPr>
          <w:b/>
          <w:bCs/>
        </w:rPr>
        <w:t xml:space="preserve">, </w:t>
      </w:r>
      <w:r w:rsidR="0008273C">
        <w:rPr>
          <w:b/>
          <w:bCs/>
        </w:rPr>
        <w:t>Gdańsk</w:t>
      </w:r>
      <w:r w:rsidR="006B4A43">
        <w:rPr>
          <w:b/>
          <w:bCs/>
          <w:sz w:val="28"/>
          <w:szCs w:val="28"/>
        </w:rPr>
        <w:t xml:space="preserve"> </w:t>
      </w:r>
      <w:r w:rsidR="006B4A43">
        <w:rPr>
          <w:sz w:val="28"/>
          <w:szCs w:val="28"/>
        </w:rPr>
        <w:t>(</w:t>
      </w:r>
      <w:r w:rsidR="0008273C">
        <w:rPr>
          <w:sz w:val="28"/>
          <w:szCs w:val="28"/>
        </w:rPr>
        <w:t xml:space="preserve">Stare Miasto, </w:t>
      </w:r>
      <w:r w:rsidR="0008273C">
        <w:t>ok. 10-15 min. od dworca PKP i PKS</w:t>
      </w:r>
      <w:r w:rsidR="009C2B91" w:rsidRPr="003525C9">
        <w:rPr>
          <w:sz w:val="28"/>
          <w:szCs w:val="28"/>
        </w:rPr>
        <w:t>).</w:t>
      </w:r>
    </w:p>
    <w:p w:rsidR="000C440D" w:rsidRPr="002E3BE4" w:rsidRDefault="000C440D" w:rsidP="001B6DE0">
      <w:pPr>
        <w:rPr>
          <w:rStyle w:val="jqtooltip"/>
          <w:sz w:val="16"/>
          <w:szCs w:val="16"/>
        </w:rPr>
      </w:pPr>
    </w:p>
    <w:p w:rsidR="00707FE2" w:rsidRDefault="000C440D" w:rsidP="001B6DE0">
      <w:pPr>
        <w:rPr>
          <w:b/>
        </w:rPr>
      </w:pPr>
      <w:r w:rsidRPr="000C440D">
        <w:rPr>
          <w:rStyle w:val="jqtooltip"/>
          <w:rFonts w:ascii="Arial Black" w:hAnsi="Arial Black"/>
          <w:b/>
        </w:rPr>
        <w:t>CENA:</w:t>
      </w:r>
      <w:r>
        <w:rPr>
          <w:rStyle w:val="jqtooltip"/>
        </w:rPr>
        <w:t xml:space="preserve"> </w:t>
      </w:r>
      <w:r w:rsidR="00B82519">
        <w:rPr>
          <w:rStyle w:val="jqtooltip"/>
          <w:b/>
        </w:rPr>
        <w:t>30</w:t>
      </w:r>
      <w:r w:rsidR="0008273C">
        <w:rPr>
          <w:rStyle w:val="jqtooltip"/>
          <w:b/>
        </w:rPr>
        <w:t>9</w:t>
      </w:r>
      <w:r w:rsidR="00983E76">
        <w:rPr>
          <w:rStyle w:val="jqtooltip"/>
          <w:b/>
        </w:rPr>
        <w:t xml:space="preserve"> </w:t>
      </w:r>
      <w:r w:rsidRPr="000C440D">
        <w:rPr>
          <w:rStyle w:val="jqtooltip"/>
          <w:b/>
        </w:rPr>
        <w:t>zł</w:t>
      </w:r>
      <w:r>
        <w:rPr>
          <w:rStyle w:val="jqtooltip"/>
        </w:rPr>
        <w:t xml:space="preserve"> (w wypadku finansowania udziału przynajmniej w 70%</w:t>
      </w:r>
      <w:r>
        <w:rPr>
          <w:b/>
        </w:rPr>
        <w:t xml:space="preserve"> </w:t>
      </w:r>
      <w:r w:rsidRPr="000C440D">
        <w:t>ze środków publicznych</w:t>
      </w:r>
      <w:r>
        <w:rPr>
          <w:b/>
        </w:rPr>
        <w:t xml:space="preserve">, </w:t>
      </w:r>
      <w:r w:rsidRPr="000C440D">
        <w:t>w</w:t>
      </w:r>
      <w:r>
        <w:rPr>
          <w:b/>
        </w:rPr>
        <w:t xml:space="preserve"> </w:t>
      </w:r>
      <w:r w:rsidRPr="000C440D">
        <w:t>przeciwnym wypadku należy doliczyć 2</w:t>
      </w:r>
      <w:r w:rsidR="00B20BCF">
        <w:t xml:space="preserve">3% VAT). Cena obejmuje </w:t>
      </w:r>
      <w:r w:rsidRPr="000C440D">
        <w:t>ma</w:t>
      </w:r>
      <w:r w:rsidR="00BF1DC8">
        <w:t>teriały, teczkę, długopis i notes oraz przerwy kawowe i lunch</w:t>
      </w:r>
      <w:r w:rsidRPr="000C440D">
        <w:t>.</w:t>
      </w:r>
      <w:r w:rsidR="00946EA1">
        <w:rPr>
          <w:b/>
        </w:rPr>
        <w:t xml:space="preserve"> Opł</w:t>
      </w:r>
      <w:r w:rsidR="00707FE2">
        <w:rPr>
          <w:b/>
        </w:rPr>
        <w:t>atę można przekazać na nasze konto:</w:t>
      </w:r>
    </w:p>
    <w:p w:rsidR="00707FE2" w:rsidRPr="002E3BE4" w:rsidRDefault="00707FE2" w:rsidP="001B6DE0">
      <w:pPr>
        <w:rPr>
          <w:b/>
          <w:sz w:val="16"/>
          <w:szCs w:val="16"/>
        </w:rPr>
      </w:pPr>
    </w:p>
    <w:p w:rsidR="001B6DE0" w:rsidRDefault="00B20BCF" w:rsidP="00707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</w:t>
      </w:r>
      <w:r w:rsidR="00707FE2" w:rsidRPr="00707FE2">
        <w:rPr>
          <w:b/>
          <w:sz w:val="32"/>
          <w:szCs w:val="32"/>
        </w:rPr>
        <w:t xml:space="preserve"> 11</w:t>
      </w:r>
      <w:r w:rsidR="00946EA1">
        <w:rPr>
          <w:b/>
          <w:sz w:val="32"/>
          <w:szCs w:val="32"/>
        </w:rPr>
        <w:t>40 2004 0000 3002 7474 8347</w:t>
      </w:r>
    </w:p>
    <w:p w:rsidR="00707FE2" w:rsidRPr="002E3BE4" w:rsidRDefault="00707FE2" w:rsidP="00707FE2">
      <w:pPr>
        <w:jc w:val="center"/>
        <w:rPr>
          <w:b/>
          <w:sz w:val="16"/>
          <w:szCs w:val="16"/>
        </w:rPr>
      </w:pPr>
    </w:p>
    <w:p w:rsidR="00707FE2" w:rsidRDefault="00707FE2" w:rsidP="00707FE2">
      <w:pPr>
        <w:rPr>
          <w:b/>
        </w:rPr>
      </w:pPr>
      <w:r w:rsidRPr="00707FE2">
        <w:rPr>
          <w:b/>
        </w:rPr>
        <w:t>lub zapłacić na miejscu przed szkoleniem.</w:t>
      </w:r>
    </w:p>
    <w:p w:rsidR="00707FE2" w:rsidRPr="0011355E" w:rsidRDefault="00707FE2" w:rsidP="00707FE2">
      <w:pPr>
        <w:rPr>
          <w:b/>
          <w:sz w:val="16"/>
          <w:szCs w:val="16"/>
        </w:rPr>
      </w:pPr>
    </w:p>
    <w:p w:rsidR="00B20BCF" w:rsidRDefault="00714665" w:rsidP="00707FE2">
      <w:r>
        <w:rPr>
          <w:rFonts w:ascii="Arial Black" w:hAnsi="Arial Black"/>
          <w:b/>
        </w:rPr>
        <w:t>ZGŁ</w:t>
      </w:r>
      <w:r w:rsidR="00707FE2" w:rsidRPr="00714665">
        <w:rPr>
          <w:rFonts w:ascii="Arial Black" w:hAnsi="Arial Black"/>
          <w:b/>
        </w:rPr>
        <w:t>OSZENIA</w:t>
      </w:r>
      <w:r w:rsidR="00707FE2">
        <w:rPr>
          <w:b/>
        </w:rPr>
        <w:t xml:space="preserve"> przyjmujemy </w:t>
      </w:r>
      <w:proofErr w:type="spellStart"/>
      <w:r w:rsidR="00707FE2">
        <w:rPr>
          <w:b/>
        </w:rPr>
        <w:t>fax</w:t>
      </w:r>
      <w:r w:rsidR="00BF1DC8">
        <w:rPr>
          <w:b/>
        </w:rPr>
        <w:t>em</w:t>
      </w:r>
      <w:proofErr w:type="spellEnd"/>
      <w:r w:rsidR="00BF1DC8">
        <w:rPr>
          <w:b/>
        </w:rPr>
        <w:t xml:space="preserve"> lub mailem. </w:t>
      </w:r>
      <w:r w:rsidR="00BF1DC8" w:rsidRPr="00BF1DC8">
        <w:t>Prosimy nie wysył</w:t>
      </w:r>
      <w:r w:rsidR="00707FE2" w:rsidRPr="00BF1DC8">
        <w:t xml:space="preserve">ać </w:t>
      </w:r>
      <w:r w:rsidRPr="00BF1DC8">
        <w:t>zgłoszeń drogą pocztową.</w:t>
      </w:r>
      <w:r w:rsidR="00BF1DC8" w:rsidRPr="00BF1DC8">
        <w:t xml:space="preserve"> </w:t>
      </w:r>
    </w:p>
    <w:p w:rsidR="00707FE2" w:rsidRPr="00B20BCF" w:rsidRDefault="00BF1DC8" w:rsidP="00707FE2">
      <w:pPr>
        <w:rPr>
          <w:sz w:val="22"/>
          <w:szCs w:val="22"/>
        </w:rPr>
      </w:pPr>
      <w:r w:rsidRPr="00B20BCF">
        <w:rPr>
          <w:sz w:val="22"/>
          <w:szCs w:val="22"/>
        </w:rPr>
        <w:t>Ze względów organizacyjnych rezygnacje ze szkolenia przyjmujemy najpóźniej 2 dni robocze przed szkoleniem.</w:t>
      </w:r>
    </w:p>
    <w:p w:rsidR="00BF1DC8" w:rsidRDefault="00BF1DC8" w:rsidP="00707FE2">
      <w:pPr>
        <w:rPr>
          <w:b/>
        </w:rPr>
      </w:pPr>
    </w:p>
    <w:p w:rsidR="00BF1DC8" w:rsidRPr="004C5FE7" w:rsidRDefault="00BF1DC8" w:rsidP="00707FE2">
      <w:pPr>
        <w:rPr>
          <w:b/>
          <w:sz w:val="28"/>
          <w:szCs w:val="28"/>
        </w:rPr>
      </w:pPr>
      <w:r w:rsidRPr="00BF1DC8">
        <w:rPr>
          <w:b/>
          <w:sz w:val="28"/>
          <w:szCs w:val="28"/>
        </w:rPr>
        <w:t>Zachęcam do korzystania z naszych usług – Prezes Jolanta Barczyńska</w:t>
      </w:r>
    </w:p>
    <w:p w:rsidR="002E3BE4" w:rsidRDefault="002E3BE4" w:rsidP="002E3BE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2E3BE4" w:rsidRPr="00BF1DC8" w:rsidRDefault="002E3BE4" w:rsidP="002E3BE4">
      <w:pPr>
        <w:jc w:val="center"/>
        <w:rPr>
          <w:b/>
          <w:sz w:val="32"/>
          <w:szCs w:val="32"/>
        </w:rPr>
      </w:pPr>
      <w:r w:rsidRPr="00BF1DC8">
        <w:rPr>
          <w:b/>
          <w:sz w:val="32"/>
          <w:szCs w:val="32"/>
        </w:rPr>
        <w:t>Centrum Szkoleniowe KORMORAN</w:t>
      </w:r>
    </w:p>
    <w:p w:rsidR="002E3BE4" w:rsidRDefault="002E3BE4" w:rsidP="002E3BE4">
      <w:pPr>
        <w:jc w:val="center"/>
        <w:rPr>
          <w:b/>
        </w:rPr>
      </w:pPr>
      <w:r>
        <w:rPr>
          <w:b/>
        </w:rPr>
        <w:t>Skrytka pocztowa 63, 11-500 Giżycko</w:t>
      </w:r>
    </w:p>
    <w:p w:rsidR="002E3BE4" w:rsidRDefault="002E3BE4" w:rsidP="002E3BE4">
      <w:pPr>
        <w:jc w:val="center"/>
        <w:rPr>
          <w:b/>
          <w:bCs/>
          <w:sz w:val="22"/>
          <w:szCs w:val="22"/>
          <w:lang w:val="en-US"/>
        </w:rPr>
      </w:pPr>
      <w:r w:rsidRPr="00BF1DC8">
        <w:rPr>
          <w:b/>
          <w:bCs/>
          <w:sz w:val="22"/>
          <w:szCs w:val="22"/>
          <w:lang w:val="en-US"/>
        </w:rPr>
        <w:t>www.cskormoran.pl, e-mail: biuro@cskormoran.pl</w:t>
      </w:r>
    </w:p>
    <w:p w:rsidR="002E3BE4" w:rsidRPr="00A3034B" w:rsidRDefault="002E3BE4" w:rsidP="002E3BE4">
      <w:pPr>
        <w:jc w:val="center"/>
        <w:rPr>
          <w:b/>
        </w:rPr>
      </w:pPr>
      <w:r w:rsidRPr="00A3034B">
        <w:rPr>
          <w:b/>
          <w:bCs/>
          <w:sz w:val="22"/>
          <w:szCs w:val="22"/>
        </w:rPr>
        <w:t xml:space="preserve">tel. 89 679 57 72, </w:t>
      </w:r>
      <w:proofErr w:type="spellStart"/>
      <w:r w:rsidRPr="00A3034B">
        <w:rPr>
          <w:b/>
          <w:bCs/>
          <w:sz w:val="22"/>
          <w:szCs w:val="22"/>
        </w:rPr>
        <w:t>fax</w:t>
      </w:r>
      <w:proofErr w:type="spellEnd"/>
      <w:r w:rsidRPr="00A3034B">
        <w:rPr>
          <w:b/>
          <w:bCs/>
          <w:sz w:val="22"/>
          <w:szCs w:val="22"/>
        </w:rPr>
        <w:t xml:space="preserve"> 89 679 57 82, tel. kom. 697 284 352</w:t>
      </w:r>
    </w:p>
    <w:p w:rsidR="002E3BE4" w:rsidRPr="0011355E" w:rsidRDefault="002E3BE4" w:rsidP="002E3BE4">
      <w:pPr>
        <w:rPr>
          <w:sz w:val="16"/>
          <w:szCs w:val="16"/>
        </w:rPr>
      </w:pPr>
      <w:r w:rsidRPr="00A3034B">
        <w:t xml:space="preserve">                                             </w:t>
      </w:r>
    </w:p>
    <w:p w:rsidR="002E3BE4" w:rsidRPr="0094068A" w:rsidRDefault="002E3BE4" w:rsidP="002E3BE4">
      <w:pPr>
        <w:jc w:val="center"/>
        <w:rPr>
          <w:b/>
          <w:sz w:val="28"/>
          <w:szCs w:val="28"/>
        </w:rPr>
      </w:pPr>
      <w:r w:rsidRPr="0094068A">
        <w:rPr>
          <w:b/>
          <w:sz w:val="28"/>
          <w:szCs w:val="28"/>
        </w:rPr>
        <w:t>KARTA ZGŁOSZENIOWA NA SZKOLENIE</w:t>
      </w:r>
    </w:p>
    <w:p w:rsidR="002E3BE4" w:rsidRPr="00A3034B" w:rsidRDefault="002E3BE4" w:rsidP="002E3BE4">
      <w:pPr>
        <w:jc w:val="center"/>
        <w:rPr>
          <w:b/>
          <w:sz w:val="20"/>
          <w:szCs w:val="20"/>
        </w:rPr>
      </w:pPr>
    </w:p>
    <w:p w:rsidR="002E3BE4" w:rsidRPr="0094068A" w:rsidRDefault="00B82519" w:rsidP="002E3BE4">
      <w:pPr>
        <w:rPr>
          <w:b/>
          <w:sz w:val="28"/>
          <w:szCs w:val="28"/>
        </w:rPr>
      </w:pPr>
      <w:r w:rsidRPr="0094068A">
        <w:rPr>
          <w:b/>
          <w:sz w:val="28"/>
          <w:szCs w:val="28"/>
        </w:rPr>
        <w:t>Tema</w:t>
      </w:r>
      <w:r w:rsidR="0094068A" w:rsidRPr="0094068A">
        <w:rPr>
          <w:b/>
          <w:sz w:val="28"/>
          <w:szCs w:val="28"/>
        </w:rPr>
        <w:t>t: Egzekucja administracyjna</w:t>
      </w:r>
      <w:r w:rsidR="002E3BE4" w:rsidRPr="0094068A">
        <w:rPr>
          <w:b/>
          <w:sz w:val="28"/>
          <w:szCs w:val="28"/>
        </w:rPr>
        <w:t xml:space="preserve"> – </w:t>
      </w:r>
      <w:r w:rsidR="0094068A">
        <w:rPr>
          <w:b/>
          <w:sz w:val="28"/>
          <w:szCs w:val="28"/>
        </w:rPr>
        <w:t>03</w:t>
      </w:r>
      <w:r w:rsidR="00FD38EC" w:rsidRPr="0094068A">
        <w:rPr>
          <w:b/>
          <w:sz w:val="28"/>
          <w:szCs w:val="28"/>
        </w:rPr>
        <w:t>.</w:t>
      </w:r>
      <w:r w:rsidR="00E21C57" w:rsidRPr="0094068A">
        <w:rPr>
          <w:b/>
          <w:sz w:val="28"/>
          <w:szCs w:val="28"/>
        </w:rPr>
        <w:t>0</w:t>
      </w:r>
      <w:r w:rsidRPr="0094068A">
        <w:rPr>
          <w:b/>
          <w:sz w:val="28"/>
          <w:szCs w:val="28"/>
        </w:rPr>
        <w:t>6</w:t>
      </w:r>
      <w:r w:rsidR="00E21C57" w:rsidRPr="0094068A">
        <w:rPr>
          <w:b/>
          <w:sz w:val="28"/>
          <w:szCs w:val="28"/>
        </w:rPr>
        <w:t>.2014</w:t>
      </w:r>
      <w:r w:rsidR="0008273C" w:rsidRPr="0094068A">
        <w:rPr>
          <w:b/>
          <w:sz w:val="28"/>
          <w:szCs w:val="28"/>
        </w:rPr>
        <w:t xml:space="preserve"> (Gdańsk</w:t>
      </w:r>
      <w:r w:rsidR="00946EA1" w:rsidRPr="0094068A">
        <w:rPr>
          <w:b/>
          <w:sz w:val="28"/>
          <w:szCs w:val="28"/>
        </w:rPr>
        <w:t>)</w:t>
      </w:r>
      <w:r w:rsidR="0094068A" w:rsidRPr="0094068A">
        <w:rPr>
          <w:b/>
          <w:sz w:val="28"/>
          <w:szCs w:val="28"/>
        </w:rPr>
        <w:t xml:space="preserve">  </w:t>
      </w:r>
      <w:r w:rsidR="00B20BCF" w:rsidRPr="0094068A">
        <w:rPr>
          <w:b/>
          <w:sz w:val="28"/>
          <w:szCs w:val="28"/>
        </w:rPr>
        <w:t>NIP: .....................................</w:t>
      </w:r>
    </w:p>
    <w:p w:rsidR="002E3BE4" w:rsidRPr="0094068A" w:rsidRDefault="002E3BE4" w:rsidP="002E3BE4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2835"/>
        <w:gridCol w:w="2867"/>
      </w:tblGrid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Adres e-mail</w:t>
            </w: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telefonu / </w:t>
            </w:r>
            <w:proofErr w:type="spellStart"/>
            <w:r>
              <w:rPr>
                <w:b/>
                <w:sz w:val="32"/>
                <w:szCs w:val="32"/>
              </w:rPr>
              <w:t>faxu</w:t>
            </w:r>
            <w:proofErr w:type="spellEnd"/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</w:tbl>
    <w:p w:rsidR="002E3BE4" w:rsidRPr="0011355E" w:rsidRDefault="002E3BE4" w:rsidP="002E3BE4">
      <w:pPr>
        <w:rPr>
          <w:b/>
          <w:sz w:val="8"/>
          <w:szCs w:val="8"/>
        </w:rPr>
      </w:pPr>
    </w:p>
    <w:p w:rsidR="002E3BE4" w:rsidRDefault="002E3BE4" w:rsidP="002E3BE4">
      <w:pPr>
        <w:rPr>
          <w:b/>
        </w:rPr>
      </w:pPr>
      <w:r w:rsidRPr="00CB625D">
        <w:rPr>
          <w:b/>
        </w:rPr>
        <w:t>Podpis i pieczątka</w:t>
      </w:r>
      <w:r>
        <w:rPr>
          <w:b/>
        </w:rPr>
        <w:t xml:space="preserve"> (z dokładną nazwą instytucji, adresem i nr NIP)</w:t>
      </w:r>
      <w:r w:rsidRPr="00CB625D">
        <w:rPr>
          <w:b/>
        </w:rPr>
        <w:t>:</w:t>
      </w:r>
    </w:p>
    <w:p w:rsidR="002E3BE4" w:rsidRDefault="002E3BE4" w:rsidP="002E3BE4">
      <w:pPr>
        <w:rPr>
          <w:b/>
        </w:rPr>
      </w:pPr>
    </w:p>
    <w:p w:rsidR="002E3BE4" w:rsidRDefault="002E3BE4" w:rsidP="002E3BE4">
      <w:pPr>
        <w:rPr>
          <w:b/>
        </w:rPr>
      </w:pPr>
    </w:p>
    <w:p w:rsidR="002E3BE4" w:rsidRDefault="002E3BE4" w:rsidP="002E3BE4">
      <w:pPr>
        <w:rPr>
          <w:b/>
        </w:rPr>
      </w:pPr>
      <w:r>
        <w:rPr>
          <w:b/>
        </w:rPr>
        <w:t>………………………………………..</w:t>
      </w:r>
    </w:p>
    <w:p w:rsidR="0085777B" w:rsidRPr="00DB5D90" w:rsidRDefault="0085777B"/>
    <w:sectPr w:rsidR="0085777B" w:rsidRPr="00DB5D90" w:rsidSect="004C5FE7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D7C"/>
    <w:multiLevelType w:val="hybridMultilevel"/>
    <w:tmpl w:val="1BDC084C"/>
    <w:lvl w:ilvl="0" w:tplc="599C2AB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8A704E7"/>
    <w:multiLevelType w:val="multilevel"/>
    <w:tmpl w:val="DAB87CA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2">
    <w:nsid w:val="1D9E64A2"/>
    <w:multiLevelType w:val="hybridMultilevel"/>
    <w:tmpl w:val="72B27886"/>
    <w:lvl w:ilvl="0" w:tplc="AD82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357EE"/>
    <w:multiLevelType w:val="hybridMultilevel"/>
    <w:tmpl w:val="79E6CF26"/>
    <w:lvl w:ilvl="0" w:tplc="EA2A0E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4">
    <w:nsid w:val="28E6462A"/>
    <w:multiLevelType w:val="hybridMultilevel"/>
    <w:tmpl w:val="4BA801BC"/>
    <w:lvl w:ilvl="0" w:tplc="AABC7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7C8C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46434"/>
    <w:multiLevelType w:val="hybridMultilevel"/>
    <w:tmpl w:val="5FAEFE8A"/>
    <w:lvl w:ilvl="0" w:tplc="D5F47AB2">
      <w:start w:val="2"/>
      <w:numFmt w:val="decimal"/>
      <w:lvlText w:val="%1."/>
      <w:lvlJc w:val="left"/>
      <w:pPr>
        <w:tabs>
          <w:tab w:val="num" w:pos="1518"/>
        </w:tabs>
        <w:ind w:left="1518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FB27432"/>
    <w:multiLevelType w:val="multilevel"/>
    <w:tmpl w:val="D6F4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569EA"/>
    <w:multiLevelType w:val="hybridMultilevel"/>
    <w:tmpl w:val="CDBAF40C"/>
    <w:lvl w:ilvl="0" w:tplc="06229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C424B7"/>
    <w:multiLevelType w:val="hybridMultilevel"/>
    <w:tmpl w:val="55DE7AFE"/>
    <w:lvl w:ilvl="0" w:tplc="143EF3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38501FB"/>
    <w:multiLevelType w:val="hybridMultilevel"/>
    <w:tmpl w:val="5D261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76A2"/>
    <w:multiLevelType w:val="hybridMultilevel"/>
    <w:tmpl w:val="17DCA78C"/>
    <w:lvl w:ilvl="0" w:tplc="F95E53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95EC5"/>
    <w:multiLevelType w:val="multilevel"/>
    <w:tmpl w:val="014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F4759"/>
    <w:multiLevelType w:val="hybridMultilevel"/>
    <w:tmpl w:val="A82C4AEC"/>
    <w:lvl w:ilvl="0" w:tplc="1CB81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E0196"/>
    <w:multiLevelType w:val="hybridMultilevel"/>
    <w:tmpl w:val="61103D50"/>
    <w:lvl w:ilvl="0" w:tplc="018C8EB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60FC6F85"/>
    <w:multiLevelType w:val="hybridMultilevel"/>
    <w:tmpl w:val="401E2D10"/>
    <w:lvl w:ilvl="0" w:tplc="6ABABA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4927634"/>
    <w:multiLevelType w:val="hybridMultilevel"/>
    <w:tmpl w:val="CA92BD04"/>
    <w:lvl w:ilvl="0" w:tplc="0F6014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77955FC3"/>
    <w:multiLevelType w:val="hybridMultilevel"/>
    <w:tmpl w:val="33B87BAE"/>
    <w:lvl w:ilvl="0" w:tplc="47B20F3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2B94"/>
    <w:rsid w:val="0008273C"/>
    <w:rsid w:val="000B0776"/>
    <w:rsid w:val="000C440D"/>
    <w:rsid w:val="0011355E"/>
    <w:rsid w:val="00114186"/>
    <w:rsid w:val="00121721"/>
    <w:rsid w:val="00131355"/>
    <w:rsid w:val="001756D8"/>
    <w:rsid w:val="001A483F"/>
    <w:rsid w:val="001B6DE0"/>
    <w:rsid w:val="001C32F2"/>
    <w:rsid w:val="0024742D"/>
    <w:rsid w:val="002B0922"/>
    <w:rsid w:val="002D1BC7"/>
    <w:rsid w:val="002D342D"/>
    <w:rsid w:val="002E3BE4"/>
    <w:rsid w:val="003161BF"/>
    <w:rsid w:val="00352424"/>
    <w:rsid w:val="00377FBB"/>
    <w:rsid w:val="00382A12"/>
    <w:rsid w:val="00386359"/>
    <w:rsid w:val="003D01E6"/>
    <w:rsid w:val="003E2D66"/>
    <w:rsid w:val="003E5F06"/>
    <w:rsid w:val="003F51B7"/>
    <w:rsid w:val="00462C85"/>
    <w:rsid w:val="004B2871"/>
    <w:rsid w:val="004C5FE7"/>
    <w:rsid w:val="00516174"/>
    <w:rsid w:val="0053200D"/>
    <w:rsid w:val="006708ED"/>
    <w:rsid w:val="006960CA"/>
    <w:rsid w:val="006A3854"/>
    <w:rsid w:val="006B4A43"/>
    <w:rsid w:val="006C33FF"/>
    <w:rsid w:val="006F3F86"/>
    <w:rsid w:val="00707FE2"/>
    <w:rsid w:val="00714665"/>
    <w:rsid w:val="00752F01"/>
    <w:rsid w:val="00770193"/>
    <w:rsid w:val="007E1D05"/>
    <w:rsid w:val="007E4710"/>
    <w:rsid w:val="008435B2"/>
    <w:rsid w:val="008564DE"/>
    <w:rsid w:val="0085777B"/>
    <w:rsid w:val="00860DCB"/>
    <w:rsid w:val="0089443C"/>
    <w:rsid w:val="008B0B4F"/>
    <w:rsid w:val="008C253F"/>
    <w:rsid w:val="0093530E"/>
    <w:rsid w:val="0094068A"/>
    <w:rsid w:val="00946EA1"/>
    <w:rsid w:val="00983E76"/>
    <w:rsid w:val="009A3BCE"/>
    <w:rsid w:val="009C2B91"/>
    <w:rsid w:val="009C766F"/>
    <w:rsid w:val="00A07E92"/>
    <w:rsid w:val="00A4223D"/>
    <w:rsid w:val="00A716DB"/>
    <w:rsid w:val="00A86AFF"/>
    <w:rsid w:val="00AC3CA9"/>
    <w:rsid w:val="00AD740E"/>
    <w:rsid w:val="00AF5587"/>
    <w:rsid w:val="00B16049"/>
    <w:rsid w:val="00B20BCF"/>
    <w:rsid w:val="00B46281"/>
    <w:rsid w:val="00B601F6"/>
    <w:rsid w:val="00B719B5"/>
    <w:rsid w:val="00B82519"/>
    <w:rsid w:val="00B97385"/>
    <w:rsid w:val="00BB2B94"/>
    <w:rsid w:val="00BB415F"/>
    <w:rsid w:val="00BF1DC8"/>
    <w:rsid w:val="00C55926"/>
    <w:rsid w:val="00C73CEA"/>
    <w:rsid w:val="00CA0DFE"/>
    <w:rsid w:val="00CA42BE"/>
    <w:rsid w:val="00CD7DCE"/>
    <w:rsid w:val="00CF716C"/>
    <w:rsid w:val="00D15FEE"/>
    <w:rsid w:val="00D411E1"/>
    <w:rsid w:val="00D65FAC"/>
    <w:rsid w:val="00D74D6A"/>
    <w:rsid w:val="00D75980"/>
    <w:rsid w:val="00D86C8B"/>
    <w:rsid w:val="00DB5D90"/>
    <w:rsid w:val="00E21C24"/>
    <w:rsid w:val="00E21C57"/>
    <w:rsid w:val="00E3142C"/>
    <w:rsid w:val="00E50ABF"/>
    <w:rsid w:val="00E625DE"/>
    <w:rsid w:val="00EE385E"/>
    <w:rsid w:val="00EF73F2"/>
    <w:rsid w:val="00F134FC"/>
    <w:rsid w:val="00F656A1"/>
    <w:rsid w:val="00FD38E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B9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B2B94"/>
    <w:pPr>
      <w:keepNext/>
      <w:outlineLvl w:val="1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2B94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2B94"/>
    <w:pPr>
      <w:ind w:left="1080"/>
    </w:pPr>
    <w:rPr>
      <w:i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jqtooltip">
    <w:name w:val="jq_tooltip"/>
    <w:basedOn w:val="Domylnaczcionkaakapitu"/>
    <w:rsid w:val="000C440D"/>
  </w:style>
  <w:style w:type="paragraph" w:styleId="Tekstdymka">
    <w:name w:val="Balloon Text"/>
    <w:basedOn w:val="Normalny"/>
    <w:link w:val="TekstdymkaZnak"/>
    <w:uiPriority w:val="99"/>
    <w:semiHidden/>
    <w:unhideWhenUsed/>
    <w:rsid w:val="00770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9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1D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7E92"/>
    <w:pPr>
      <w:ind w:left="720"/>
      <w:contextualSpacing/>
    </w:pPr>
  </w:style>
  <w:style w:type="table" w:styleId="Tabela-Siatka">
    <w:name w:val="Table Grid"/>
    <w:basedOn w:val="Standardowy"/>
    <w:uiPriority w:val="59"/>
    <w:rsid w:val="002E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F51B7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bodytext2">
    <w:name w:val="bodytext2"/>
    <w:basedOn w:val="Normalny"/>
    <w:uiPriority w:val="99"/>
    <w:semiHidden/>
    <w:rsid w:val="003F51B7"/>
    <w:pPr>
      <w:spacing w:before="100" w:beforeAutospacing="1" w:after="100" w:afterAutospacing="1"/>
    </w:pPr>
    <w:rPr>
      <w:color w:val="000000"/>
    </w:rPr>
  </w:style>
  <w:style w:type="paragraph" w:customStyle="1" w:styleId="akapitzlist1">
    <w:name w:val="akapitzlist1"/>
    <w:basedOn w:val="Normalny"/>
    <w:uiPriority w:val="99"/>
    <w:semiHidden/>
    <w:rsid w:val="003F51B7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Bezodstpw">
    <w:name w:val="No Spacing"/>
    <w:uiPriority w:val="1"/>
    <w:qFormat/>
    <w:rsid w:val="004B2871"/>
    <w:pPr>
      <w:spacing w:after="0" w:line="240" w:lineRule="auto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Jędrzejewski</dc:creator>
  <cp:lastModifiedBy>Miłosz</cp:lastModifiedBy>
  <cp:revision>3</cp:revision>
  <cp:lastPrinted>2014-03-18T09:47:00Z</cp:lastPrinted>
  <dcterms:created xsi:type="dcterms:W3CDTF">2014-05-15T07:54:00Z</dcterms:created>
  <dcterms:modified xsi:type="dcterms:W3CDTF">2014-05-15T07:58:00Z</dcterms:modified>
</cp:coreProperties>
</file>